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437"/>
        <w:gridCol w:w="2432"/>
        <w:gridCol w:w="7299"/>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7B38E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2E647E">
        <w:trPr>
          <w:trHeight w:val="60"/>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7B38E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2E647E">
        <w:trPr>
          <w:trHeight w:val="90"/>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4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single" w:sz="8" w:space="0" w:color="2F5597"/>
              <w:left w:val="single" w:sz="8" w:space="0" w:color="2F5597"/>
              <w:bottom w:val="nil"/>
              <w:right w:val="dashed" w:sz="4" w:space="0" w:color="2F5597"/>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8" w:anchor="'poznamky_explanatory notes'!A1" w:history="1">
              <w:r w:rsidR="007B38E8">
                <w:rPr>
                  <w:rFonts w:ascii="Calibri" w:eastAsia="Times New Roman" w:hAnsi="Calibri" w:cs="Calibri"/>
                  <w:sz w:val="16"/>
                  <w:szCs w:val="16"/>
                  <w:lang w:eastAsia="sk-SK"/>
                </w:rPr>
                <w:t xml:space="preserve">ID konania/ID of the procedure: </w:t>
              </w:r>
              <w:r w:rsidR="007B38E8">
                <w:rPr>
                  <w:rFonts w:ascii="Calibri" w:eastAsia="Times New Roman" w:hAnsi="Calibri" w:cs="Calibri"/>
                  <w:sz w:val="16"/>
                  <w:szCs w:val="16"/>
                  <w:vertAlign w:val="superscript"/>
                  <w:lang w:eastAsia="sk-SK"/>
                </w:rPr>
                <w:t>1</w:t>
              </w:r>
            </w:hyperlink>
          </w:p>
        </w:tc>
        <w:tc>
          <w:tcPr>
            <w:tcW w:w="7299" w:type="dxa"/>
            <w:tcBorders>
              <w:top w:val="single" w:sz="8" w:space="0" w:color="2F5597"/>
              <w:left w:val="nil"/>
              <w:bottom w:val="nil"/>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4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2432" w:type="dxa"/>
            <w:tcBorders>
              <w:top w:val="nil"/>
              <w:left w:val="single" w:sz="8" w:space="0" w:color="2F5597"/>
              <w:bottom w:val="single" w:sz="8" w:space="0" w:color="2F5597"/>
              <w:right w:val="dashed" w:sz="4" w:space="0" w:color="2F5597"/>
            </w:tcBorders>
            <w:shd w:val="clear" w:color="000000" w:fill="D9E1F2"/>
            <w:vAlign w:val="center"/>
          </w:tcPr>
          <w:p w:rsidR="000D68AC" w:rsidRDefault="007B38E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299" w:type="dxa"/>
            <w:tcBorders>
              <w:top w:val="nil"/>
              <w:left w:val="nil"/>
              <w:bottom w:val="single" w:sz="8" w:space="0" w:color="2F5597"/>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40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1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9" w:anchor="'poznamky_explanatory notes'!A1" w:history="1">
              <w:r w:rsidR="007B38E8">
                <w:rPr>
                  <w:rFonts w:ascii="Calibri" w:eastAsia="Times New Roman" w:hAnsi="Calibri" w:cs="Calibri"/>
                  <w:sz w:val="16"/>
                  <w:szCs w:val="16"/>
                  <w:lang w:eastAsia="sk-SK"/>
                </w:rPr>
                <w:t xml:space="preserve">OCA1. Priezvisko hodnotenej osoby / Surname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single" w:sz="8" w:space="0" w:color="auto"/>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Bérešová</w:t>
            </w:r>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15"/>
        </w:trPr>
        <w:tc>
          <w:tcPr>
            <w:tcW w:w="28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0" w:anchor="'poznamky_explanatory notes'!A1" w:history="1">
              <w:r w:rsidR="007B38E8">
                <w:rPr>
                  <w:rFonts w:ascii="Calibri" w:eastAsia="Times New Roman" w:hAnsi="Calibri" w:cs="Calibri"/>
                  <w:sz w:val="16"/>
                  <w:szCs w:val="16"/>
                  <w:lang w:eastAsia="sk-SK"/>
                </w:rPr>
                <w:t xml:space="preserve">OCA2. Meno hodnotenej osoby / Name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Anna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59"/>
        </w:trPr>
        <w:tc>
          <w:tcPr>
            <w:tcW w:w="28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1" w:anchor="'poznamky_explanatory notes'!A1" w:history="1">
              <w:r w:rsidR="007B38E8">
                <w:rPr>
                  <w:rFonts w:ascii="Calibri" w:eastAsia="Times New Roman" w:hAnsi="Calibri" w:cs="Calibri"/>
                  <w:sz w:val="16"/>
                  <w:szCs w:val="16"/>
                  <w:lang w:eastAsia="sk-SK"/>
                </w:rPr>
                <w:t xml:space="preserve">OCA3. Tituly hodnotenej osoby / Degrees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nil"/>
              <w:left w:val="nil"/>
              <w:bottom w:val="single" w:sz="8" w:space="0" w:color="auto"/>
              <w:right w:val="single" w:sz="8" w:space="0" w:color="auto"/>
            </w:tcBorders>
            <w:shd w:val="clear" w:color="auto" w:fill="auto"/>
          </w:tcPr>
          <w:p w:rsidR="000D68AC" w:rsidRDefault="007B38E8"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66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2" w:anchor="'poznamky_explanatory notes'!A1" w:history="1">
              <w:r w:rsidR="007B38E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B38E8">
                <w:rPr>
                  <w:rFonts w:ascii="Calibri" w:eastAsia="Times New Roman" w:hAnsi="Calibri" w:cs="Calibri"/>
                  <w:sz w:val="16"/>
                  <w:szCs w:val="16"/>
                  <w:vertAlign w:val="superscript"/>
                  <w:lang w:eastAsia="sk-SK"/>
                </w:rPr>
                <w:t>3</w:t>
              </w:r>
            </w:hyperlink>
          </w:p>
        </w:tc>
        <w:tc>
          <w:tcPr>
            <w:tcW w:w="7299"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sidRPr="00186755">
              <w:rPr>
                <w:rFonts w:ascii="Calibri" w:eastAsia="Times New Roman" w:hAnsi="Calibri" w:cs="Calibri"/>
                <w:color w:val="000000"/>
                <w:sz w:val="16"/>
                <w:szCs w:val="16"/>
                <w:lang w:eastAsia="sk-SK"/>
              </w:rPr>
              <w:t>https://www.portalvs.sk/regzam/detail/14926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0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3" w:anchor="'poznamky_explanatory notes'!A1" w:history="1">
              <w:r w:rsidR="007B38E8">
                <w:rPr>
                  <w:rFonts w:ascii="Calibri" w:eastAsia="Times New Roman" w:hAnsi="Calibri" w:cs="Calibri"/>
                  <w:sz w:val="16"/>
                  <w:szCs w:val="16"/>
                  <w:lang w:eastAsia="sk-SK"/>
                </w:rPr>
                <w:t xml:space="preserve">OCA5. Oblasť posudzovania / Area of assessment </w:t>
              </w:r>
              <w:r w:rsidR="007B38E8">
                <w:rPr>
                  <w:rFonts w:ascii="Calibri" w:eastAsia="Times New Roman" w:hAnsi="Calibri" w:cs="Calibri"/>
                  <w:sz w:val="16"/>
                  <w:szCs w:val="16"/>
                  <w:vertAlign w:val="superscript"/>
                  <w:lang w:eastAsia="sk-SK"/>
                </w:rPr>
                <w:t>4</w:t>
              </w:r>
            </w:hyperlink>
          </w:p>
        </w:tc>
        <w:tc>
          <w:tcPr>
            <w:tcW w:w="7299"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w:t>
            </w:r>
            <w:r w:rsidR="007B38E8">
              <w:rPr>
                <w:rFonts w:ascii="Calibri" w:eastAsia="Times New Roman" w:hAnsi="Calibri" w:cs="Calibri"/>
                <w:color w:val="000000"/>
                <w:sz w:val="16"/>
                <w:szCs w:val="16"/>
                <w:lang w:val="en-US" w:eastAsia="sk-SK"/>
              </w:rPr>
              <w:t xml:space="preserve">.stupeň/ </w:t>
            </w:r>
            <w:r>
              <w:rPr>
                <w:rFonts w:ascii="Calibri" w:eastAsia="Times New Roman" w:hAnsi="Calibri" w:cs="Calibri"/>
                <w:color w:val="000000"/>
                <w:sz w:val="16"/>
                <w:szCs w:val="16"/>
                <w:lang w:val="en-US" w:eastAsia="sk-SK"/>
              </w:rPr>
              <w:t xml:space="preserve">Social Work </w:t>
            </w:r>
            <w:r w:rsidR="007B38E8">
              <w:rPr>
                <w:rFonts w:ascii="Calibri" w:eastAsia="Times New Roman" w:hAnsi="Calibri" w:cs="Calibri"/>
                <w:color w:val="000000"/>
                <w:sz w:val="16"/>
                <w:szCs w:val="16"/>
                <w:lang w:val="en-US" w:eastAsia="sk-SK"/>
              </w:rPr>
              <w:t>I.degree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972"/>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4" w:anchor="Expl.OCA6!A1" w:history="1">
              <w:r w:rsidR="007B38E8">
                <w:rPr>
                  <w:rFonts w:ascii="Calibri" w:eastAsia="Times New Roman" w:hAnsi="Calibri" w:cs="Calibri"/>
                  <w:sz w:val="16"/>
                  <w:szCs w:val="16"/>
                  <w:lang w:eastAsia="sk-SK"/>
                </w:rPr>
                <w:t xml:space="preserve">OCA6. Kategória výstupu tvorivej činnosti / Category of the research/ artistic/other output </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299" w:type="dxa"/>
            <w:tcBorders>
              <w:top w:val="nil"/>
              <w:left w:val="nil"/>
              <w:bottom w:val="single" w:sz="8" w:space="0" w:color="auto"/>
              <w:right w:val="single" w:sz="8" w:space="0" w:color="auto"/>
            </w:tcBorders>
            <w:shd w:val="clear" w:color="auto" w:fill="auto"/>
          </w:tcPr>
          <w:p w:rsidR="000D6FB6" w:rsidRDefault="000D6FB6" w:rsidP="000D6FB6">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vedecký výstup / scientific output</w:t>
            </w:r>
          </w:p>
          <w:p w:rsidR="000125B0" w:rsidRDefault="000125B0" w:rsidP="000125B0">
            <w:pPr>
              <w:spacing w:after="0" w:line="240" w:lineRule="auto"/>
              <w:rPr>
                <w:rFonts w:ascii="Calibri" w:eastAsia="Times New Roman" w:hAnsi="Calibri" w:cs="Times New Roman"/>
                <w:color w:val="000000"/>
                <w:sz w:val="16"/>
                <w:szCs w:val="16"/>
                <w:lang w:eastAsia="sk-SK"/>
              </w:rPr>
            </w:pPr>
          </w:p>
          <w:p w:rsidR="000D68AC" w:rsidRPr="0091130A" w:rsidRDefault="000D68AC" w:rsidP="001C1D51">
            <w:pPr>
              <w:pStyle w:val="Normlny1"/>
              <w:rPr>
                <w:rFonts w:asciiTheme="minorHAnsi" w:eastAsia="Times New Roman" w:hAnsiTheme="minorHAnsi"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10"/>
        </w:trPr>
        <w:tc>
          <w:tcPr>
            <w:tcW w:w="286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299" w:type="dxa"/>
            <w:tcBorders>
              <w:top w:val="nil"/>
              <w:left w:val="nil"/>
              <w:bottom w:val="single" w:sz="8" w:space="0" w:color="auto"/>
              <w:right w:val="single" w:sz="8" w:space="0" w:color="auto"/>
            </w:tcBorders>
            <w:shd w:val="clear" w:color="auto" w:fill="auto"/>
          </w:tcPr>
          <w:p w:rsidR="000D68AC" w:rsidRDefault="00C0024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66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5" w:anchor="'poznamky_explanatory notes'!A1" w:history="1">
              <w:r w:rsidR="007B38E8">
                <w:rPr>
                  <w:rFonts w:ascii="Calibri" w:eastAsia="Times New Roman" w:hAnsi="Calibri" w:cs="Calibri"/>
                  <w:sz w:val="16"/>
                  <w:szCs w:val="16"/>
                  <w:lang w:eastAsia="sk-SK"/>
                </w:rPr>
                <w:t xml:space="preserve">OCA8. ID záznamu v CREPČ alebo CREUČ </w:t>
              </w:r>
              <w:r w:rsidR="007B38E8">
                <w:rPr>
                  <w:rFonts w:ascii="Calibri" w:eastAsia="Times New Roman" w:hAnsi="Calibri" w:cs="Calibri"/>
                  <w:i/>
                  <w:iCs/>
                  <w:sz w:val="16"/>
                  <w:szCs w:val="16"/>
                  <w:lang w:eastAsia="sk-SK"/>
                </w:rPr>
                <w:t>(ak je)</w:t>
              </w:r>
              <w:r w:rsidR="007B38E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B38E8">
                <w:rPr>
                  <w:rFonts w:ascii="Calibri" w:eastAsia="Times New Roman" w:hAnsi="Calibri" w:cs="Calibri"/>
                  <w:sz w:val="16"/>
                  <w:szCs w:val="16"/>
                  <w:vertAlign w:val="superscript"/>
                  <w:lang w:eastAsia="sk-SK"/>
                </w:rPr>
                <w:t>5</w:t>
              </w:r>
            </w:hyperlink>
          </w:p>
        </w:tc>
        <w:tc>
          <w:tcPr>
            <w:tcW w:w="7299" w:type="dxa"/>
            <w:tcBorders>
              <w:top w:val="nil"/>
              <w:left w:val="nil"/>
              <w:bottom w:val="single" w:sz="8" w:space="0" w:color="auto"/>
              <w:right w:val="single" w:sz="8" w:space="0" w:color="auto"/>
            </w:tcBorders>
            <w:shd w:val="clear" w:color="auto" w:fill="auto"/>
          </w:tcPr>
          <w:p w:rsidR="000D68AC" w:rsidRPr="00636D92" w:rsidRDefault="000D68AC">
            <w:pPr>
              <w:spacing w:after="0" w:line="240" w:lineRule="auto"/>
              <w:rPr>
                <w:rFonts w:eastAsia="Times New Roman"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494"/>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6" w:anchor="'poznamky_explanatory notes'!A1" w:history="1">
              <w:r w:rsidR="007B38E8">
                <w:rPr>
                  <w:rFonts w:ascii="Calibri" w:eastAsia="Times New Roman" w:hAnsi="Calibri" w:cs="Calibri"/>
                  <w:sz w:val="16"/>
                  <w:szCs w:val="16"/>
                  <w:lang w:eastAsia="sk-SK"/>
                </w:rPr>
                <w:t xml:space="preserve">OCA9. Hyperlink na záznam v CREPČ alebo CREUČ / Hyperlink to the record in CRPA or CRAA </w:t>
              </w:r>
              <w:r w:rsidR="007B38E8">
                <w:rPr>
                  <w:rFonts w:ascii="Calibri" w:eastAsia="Times New Roman" w:hAnsi="Calibri" w:cs="Calibri"/>
                  <w:sz w:val="16"/>
                  <w:szCs w:val="16"/>
                  <w:vertAlign w:val="superscript"/>
                  <w:lang w:eastAsia="sk-SK"/>
                </w:rPr>
                <w:t>6</w:t>
              </w:r>
            </w:hyperlink>
          </w:p>
        </w:tc>
        <w:tc>
          <w:tcPr>
            <w:tcW w:w="7299" w:type="dxa"/>
            <w:tcBorders>
              <w:top w:val="nil"/>
              <w:left w:val="nil"/>
              <w:bottom w:val="single" w:sz="8" w:space="0" w:color="auto"/>
              <w:right w:val="single" w:sz="8" w:space="0" w:color="auto"/>
            </w:tcBorders>
            <w:shd w:val="clear" w:color="auto" w:fill="auto"/>
          </w:tcPr>
          <w:p w:rsidR="000D68AC" w:rsidRPr="00636D92" w:rsidRDefault="000D68AC">
            <w:pPr>
              <w:spacing w:after="0" w:line="240" w:lineRule="auto"/>
              <w:rPr>
                <w:rFonts w:eastAsia="Times New Roman" w:cs="Calibri"/>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065"/>
        </w:trPr>
        <w:tc>
          <w:tcPr>
            <w:tcW w:w="43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7B38E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432" w:type="dxa"/>
            <w:tcBorders>
              <w:top w:val="nil"/>
              <w:left w:val="nil"/>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7" w:anchor="'poznamky_explanatory notes'!A1" w:history="1">
              <w:r w:rsidR="007B38E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B38E8">
                <w:rPr>
                  <w:rFonts w:ascii="Calibri" w:eastAsia="Times New Roman" w:hAnsi="Calibri" w:cs="Calibri"/>
                  <w:sz w:val="16"/>
                  <w:szCs w:val="16"/>
                  <w:vertAlign w:val="superscript"/>
                  <w:lang w:eastAsia="sk-SK"/>
                </w:rPr>
                <w:t>7</w:t>
              </w:r>
            </w:hyperlink>
          </w:p>
        </w:tc>
        <w:tc>
          <w:tcPr>
            <w:tcW w:w="7299" w:type="dxa"/>
            <w:tcBorders>
              <w:top w:val="nil"/>
              <w:left w:val="nil"/>
              <w:bottom w:val="single" w:sz="8" w:space="0" w:color="auto"/>
              <w:right w:val="single" w:sz="8" w:space="0" w:color="auto"/>
            </w:tcBorders>
            <w:shd w:val="clear" w:color="auto" w:fill="auto"/>
          </w:tcPr>
          <w:p w:rsidR="000D68AC" w:rsidRDefault="00C00249">
            <w:pPr>
              <w:spacing w:after="0" w:line="240" w:lineRule="auto"/>
              <w:ind w:left="160" w:hangingChars="100" w:hanging="160"/>
              <w:rPr>
                <w:rFonts w:ascii="Calibri" w:eastAsia="Times New Roman" w:hAnsi="Calibri" w:cs="Calibri"/>
                <w:color w:val="000000"/>
                <w:sz w:val="16"/>
                <w:szCs w:val="16"/>
                <w:lang w:val="en-US" w:eastAsia="sk-SK"/>
              </w:rPr>
            </w:pPr>
            <w:r w:rsidRPr="00C00249">
              <w:rPr>
                <w:rFonts w:ascii="Calibri" w:eastAsia="Times New Roman" w:hAnsi="Calibri" w:cs="Calibri"/>
                <w:color w:val="000000"/>
                <w:sz w:val="16"/>
                <w:szCs w:val="16"/>
                <w:lang w:val="en-US" w:eastAsia="sk-SK"/>
              </w:rPr>
              <w:t>https://link.springer.com/article/10.1007/s00038-005-0022-8</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515"/>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299" w:type="dxa"/>
            <w:tcBorders>
              <w:top w:val="nil"/>
              <w:left w:val="nil"/>
              <w:bottom w:val="single" w:sz="8" w:space="0" w:color="auto"/>
              <w:right w:val="single" w:sz="8" w:space="0" w:color="auto"/>
            </w:tcBorders>
            <w:shd w:val="clear" w:color="auto" w:fill="auto"/>
          </w:tcPr>
          <w:p w:rsidR="00C00249" w:rsidRPr="00C00249" w:rsidRDefault="0022309D" w:rsidP="00C00249">
            <w:pPr>
              <w:pStyle w:val="Nadpis1"/>
              <w:shd w:val="clear" w:color="auto" w:fill="FCFCFC"/>
              <w:spacing w:beforeAutospacing="0" w:after="240" w:afterAutospacing="0"/>
              <w:rPr>
                <w:rFonts w:asciiTheme="minorHAnsi" w:eastAsia="Times New Roman" w:hAnsiTheme="minorHAnsi" w:hint="default"/>
                <w:b w:val="0"/>
                <w:bCs w:val="0"/>
                <w:color w:val="333333"/>
                <w:sz w:val="16"/>
                <w:szCs w:val="16"/>
                <w:lang w:eastAsia="sk-SK"/>
              </w:rPr>
            </w:pPr>
            <w:r w:rsidRPr="00C00249">
              <w:rPr>
                <w:rFonts w:asciiTheme="minorHAnsi" w:hAnsiTheme="minorHAnsi" w:cs="Arial" w:hint="default"/>
                <w:b w:val="0"/>
                <w:sz w:val="16"/>
                <w:szCs w:val="16"/>
                <w:shd w:val="clear" w:color="auto" w:fill="FFFFFF"/>
              </w:rPr>
              <w:t>AD</w:t>
            </w:r>
            <w:r w:rsidR="00C00249" w:rsidRPr="00C00249">
              <w:rPr>
                <w:rFonts w:asciiTheme="minorHAnsi" w:hAnsiTheme="minorHAnsi" w:cs="Arial" w:hint="default"/>
                <w:b w:val="0"/>
                <w:sz w:val="16"/>
                <w:szCs w:val="16"/>
                <w:shd w:val="clear" w:color="auto" w:fill="FFFFFF"/>
              </w:rPr>
              <w:t xml:space="preserve">C - </w:t>
            </w:r>
            <w:r w:rsidR="00C00249" w:rsidRPr="00C00249">
              <w:rPr>
                <w:rFonts w:asciiTheme="minorHAnsi" w:hAnsiTheme="minorHAnsi" w:hint="default"/>
                <w:b w:val="0"/>
                <w:color w:val="000000"/>
                <w:sz w:val="16"/>
                <w:szCs w:val="16"/>
              </w:rPr>
              <w:t>T. Baš</w:t>
            </w:r>
            <w:r w:rsidR="00C00249" w:rsidRPr="00C00249">
              <w:rPr>
                <w:rFonts w:asciiTheme="minorHAnsi" w:hAnsiTheme="minorHAnsi" w:hint="default"/>
                <w:b w:val="0"/>
                <w:color w:val="000000"/>
                <w:sz w:val="16"/>
                <w:szCs w:val="16"/>
              </w:rPr>
              <w:t xml:space="preserve">ka </w:t>
            </w:r>
            <w:r w:rsidR="00C00249" w:rsidRPr="00C00249">
              <w:rPr>
                <w:rFonts w:asciiTheme="minorHAnsi" w:hAnsiTheme="minorHAnsi" w:hint="default"/>
                <w:b w:val="0"/>
                <w:color w:val="000000"/>
                <w:sz w:val="16"/>
                <w:szCs w:val="16"/>
              </w:rPr>
              <w:t>- SOVINOVÁ, Hana - NÉMETH, Agnes - BÉREŠOVÁ, Anna - KOVÁ</w:t>
            </w:r>
            <w:r w:rsidR="00C00249" w:rsidRPr="00C00249">
              <w:rPr>
                <w:rFonts w:asciiTheme="minorHAnsi" w:hAnsiTheme="minorHAnsi" w:cs="Cambria" w:hint="default"/>
                <w:b w:val="0"/>
                <w:color w:val="000000"/>
                <w:sz w:val="16"/>
                <w:szCs w:val="16"/>
              </w:rPr>
              <w:t>Ř</w:t>
            </w:r>
            <w:r w:rsidR="00C00249" w:rsidRPr="00C00249">
              <w:rPr>
                <w:rFonts w:asciiTheme="minorHAnsi" w:hAnsiTheme="minorHAnsi" w:hint="default"/>
                <w:b w:val="0"/>
                <w:color w:val="000000"/>
                <w:sz w:val="16"/>
                <w:szCs w:val="16"/>
              </w:rPr>
              <w:t>OVÁ, Mária]</w:t>
            </w:r>
            <w:r w:rsidR="00C00249" w:rsidRPr="00C00249">
              <w:rPr>
                <w:rFonts w:asciiTheme="minorHAnsi" w:hAnsiTheme="minorHAnsi" w:hint="default"/>
                <w:b w:val="0"/>
                <w:color w:val="000000"/>
                <w:sz w:val="16"/>
                <w:szCs w:val="16"/>
              </w:rPr>
              <w:t xml:space="preserve"> </w:t>
            </w:r>
            <w:r w:rsidR="00C00249" w:rsidRPr="00C00249">
              <w:rPr>
                <w:rFonts w:asciiTheme="minorHAnsi" w:hAnsiTheme="minorHAnsi" w:hint="default"/>
                <w:b w:val="0"/>
                <w:color w:val="000000"/>
                <w:sz w:val="16"/>
                <w:szCs w:val="16"/>
              </w:rPr>
              <w:t>[et al.17].Findings from the Global Youth Tobacco Survey (GYTS) in Czech Republic, Hungary, Poland and Slovakia - Smoking initiation, prevalen</w:t>
            </w:r>
            <w:r w:rsidR="00C00249" w:rsidRPr="00C00249">
              <w:rPr>
                <w:rFonts w:asciiTheme="minorHAnsi" w:hAnsiTheme="minorHAnsi" w:hint="default"/>
                <w:b w:val="0"/>
                <w:color w:val="000000"/>
                <w:sz w:val="16"/>
                <w:szCs w:val="16"/>
              </w:rPr>
              <w:t>ce of tobacco use and cessation.</w:t>
            </w:r>
            <w:r w:rsidR="00C00249" w:rsidRPr="00C00249">
              <w:rPr>
                <w:rFonts w:asciiTheme="minorHAnsi" w:hAnsiTheme="minorHAnsi" w:hint="default"/>
                <w:b w:val="0"/>
                <w:color w:val="000000"/>
                <w:sz w:val="16"/>
                <w:szCs w:val="16"/>
              </w:rPr>
              <w:t xml:space="preserve"> In: Sozial-und Praventivmedizin. - ISSN 0303-8408. - Vol. 51, no. 2 (2006), s. 110-116.</w:t>
            </w:r>
          </w:p>
          <w:p w:rsidR="000125B0" w:rsidRPr="000125B0" w:rsidRDefault="000125B0" w:rsidP="000125B0">
            <w:pPr>
              <w:shd w:val="clear" w:color="auto" w:fill="FFFFFF"/>
              <w:spacing w:after="0" w:line="240" w:lineRule="auto"/>
              <w:rPr>
                <w:rFonts w:eastAsia="Times New Roman" w:cs="Arial"/>
                <w:bCs/>
                <w:sz w:val="16"/>
                <w:szCs w:val="16"/>
                <w:lang w:eastAsia="sk-SK"/>
              </w:rPr>
            </w:pPr>
          </w:p>
          <w:p w:rsidR="000D68AC" w:rsidRPr="0022309D" w:rsidRDefault="000D68AC" w:rsidP="001C1D51">
            <w:pPr>
              <w:spacing w:after="0" w:line="240" w:lineRule="auto"/>
              <w:rPr>
                <w:rFonts w:eastAsia="Times New Roman"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29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8" w:anchor="Expl.OCA12!A1" w:history="1">
              <w:r w:rsidR="007B38E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299" w:type="dxa"/>
            <w:tcBorders>
              <w:top w:val="nil"/>
              <w:left w:val="nil"/>
              <w:bottom w:val="single" w:sz="8" w:space="0" w:color="auto"/>
              <w:right w:val="single" w:sz="8" w:space="0" w:color="auto"/>
            </w:tcBorders>
            <w:shd w:val="clear" w:color="auto" w:fill="auto"/>
          </w:tcPr>
          <w:p w:rsidR="00C00249" w:rsidRDefault="00C00249" w:rsidP="00C00249">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článok/ article</w:t>
            </w:r>
          </w:p>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11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299" w:type="dxa"/>
            <w:tcBorders>
              <w:top w:val="nil"/>
              <w:left w:val="nil"/>
              <w:bottom w:val="single" w:sz="8" w:space="0" w:color="auto"/>
              <w:right w:val="single" w:sz="8" w:space="0" w:color="auto"/>
            </w:tcBorders>
            <w:shd w:val="clear" w:color="auto" w:fill="auto"/>
          </w:tcPr>
          <w:p w:rsidR="000D68AC" w:rsidRPr="00522604" w:rsidRDefault="000125B0">
            <w:pPr>
              <w:spacing w:after="0" w:line="240" w:lineRule="auto"/>
              <w:rPr>
                <w:sz w:val="16"/>
                <w:szCs w:val="16"/>
                <w:lang w:val="en-US" w:eastAsia="sk-SK"/>
              </w:rPr>
            </w:pPr>
            <w:r w:rsidRPr="000125B0">
              <w:rPr>
                <w:sz w:val="16"/>
                <w:szCs w:val="16"/>
                <w:lang w:val="en-US" w:eastAsia="sk-SK"/>
              </w:rPr>
              <w:t>https://www.scopus.com/record/display.uri?eid=2-s2.0-85081204846&amp;origin=resultslist&amp;zone=contextBox&amp;featureToggles=FEATURE_NEW_DOC_DETAILS_EXPORT:1</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765"/>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299" w:type="dxa"/>
            <w:tcBorders>
              <w:top w:val="nil"/>
              <w:left w:val="nil"/>
              <w:bottom w:val="single" w:sz="8" w:space="0" w:color="auto"/>
              <w:right w:val="single" w:sz="8" w:space="0" w:color="auto"/>
            </w:tcBorders>
            <w:shd w:val="clear" w:color="auto" w:fill="auto"/>
          </w:tcPr>
          <w:p w:rsidR="000D68AC" w:rsidRDefault="007B38E8">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522604">
              <w:rPr>
                <w:rFonts w:ascii="Calibri" w:hAnsi="Calibri" w:cs="Calibri"/>
                <w:color w:val="000000"/>
                <w:sz w:val="16"/>
                <w:szCs w:val="16"/>
                <w:lang w:val="en-US"/>
              </w:rPr>
              <w:t>Béreš</w:t>
            </w:r>
            <w:r>
              <w:rPr>
                <w:rFonts w:ascii="Calibri" w:hAnsi="Calibri" w:cs="Calibri"/>
                <w:color w:val="000000"/>
                <w:sz w:val="16"/>
                <w:szCs w:val="16"/>
                <w:lang w:val="en-US"/>
              </w:rPr>
              <w:t>ová</w:t>
            </w:r>
            <w:r w:rsidR="00522604">
              <w:rPr>
                <w:rFonts w:ascii="Calibri" w:hAnsi="Calibri" w:cs="Calibri"/>
                <w:color w:val="000000"/>
                <w:sz w:val="16"/>
                <w:szCs w:val="16"/>
                <w:lang w:val="en-US"/>
              </w:rPr>
              <w:t xml:space="preserve"> </w:t>
            </w:r>
            <w:r w:rsidR="000125B0">
              <w:rPr>
                <w:rFonts w:ascii="Calibri" w:hAnsi="Calibri" w:cs="Calibri"/>
                <w:color w:val="000000"/>
                <w:sz w:val="16"/>
                <w:szCs w:val="16"/>
                <w:lang w:val="en-US"/>
              </w:rPr>
              <w:t>3</w:t>
            </w:r>
            <w:r w:rsidR="00636D92">
              <w:rPr>
                <w:rFonts w:ascii="Calibri" w:hAnsi="Calibri" w:cs="Calibri"/>
                <w:color w:val="000000"/>
                <w:sz w:val="16"/>
                <w:szCs w:val="16"/>
                <w:lang w:val="en-US"/>
              </w:rPr>
              <w:t xml:space="preserve">,653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522604">
              <w:rPr>
                <w:rFonts w:asciiTheme="minorHAnsi" w:hAnsiTheme="minorHAnsi"/>
                <w:color w:val="202124"/>
                <w:sz w:val="16"/>
                <w:szCs w:val="16"/>
                <w:shd w:val="clear" w:color="auto" w:fill="F8F9FA"/>
              </w:rPr>
              <w:t>Beresova</w:t>
            </w:r>
            <w:r>
              <w:rPr>
                <w:rFonts w:asciiTheme="minorHAnsi" w:hAnsiTheme="minorHAnsi"/>
                <w:color w:val="202124"/>
                <w:sz w:val="16"/>
                <w:szCs w:val="16"/>
                <w:shd w:val="clear" w:color="auto" w:fill="F8F9FA"/>
              </w:rPr>
              <w:t xml:space="preserve"> </w:t>
            </w:r>
            <w:r w:rsidR="000125B0">
              <w:rPr>
                <w:rFonts w:asciiTheme="minorHAnsi" w:hAnsiTheme="minorHAnsi"/>
                <w:color w:val="202124"/>
                <w:sz w:val="16"/>
                <w:szCs w:val="16"/>
                <w:shd w:val="clear" w:color="auto" w:fill="F8F9FA"/>
              </w:rPr>
              <w:t>3</w:t>
            </w:r>
            <w:r w:rsidR="00636D92">
              <w:rPr>
                <w:rFonts w:asciiTheme="minorHAnsi" w:hAnsiTheme="minorHAnsi"/>
                <w:color w:val="202124"/>
                <w:sz w:val="16"/>
                <w:szCs w:val="16"/>
                <w:shd w:val="clear" w:color="auto" w:fill="F8F9FA"/>
              </w:rPr>
              <w:t>,653</w:t>
            </w:r>
            <w:r w:rsidR="000125B0">
              <w:rPr>
                <w:rFonts w:asciiTheme="minorHAnsi" w:hAnsiTheme="minorHAnsi"/>
                <w:color w:val="202124"/>
                <w:sz w:val="16"/>
                <w:szCs w:val="16"/>
                <w:shd w:val="clear" w:color="auto" w:fill="F8F9FA"/>
              </w:rPr>
              <w:t xml:space="preserve"> </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231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nil"/>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19" w:anchor="'poznamky_explanatory notes'!A1" w:history="1">
              <w:r w:rsidR="007B38E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B38E8">
                <w:rPr>
                  <w:rFonts w:ascii="Calibri" w:eastAsia="Times New Roman" w:hAnsi="Calibri" w:cs="Calibri"/>
                  <w:sz w:val="16"/>
                  <w:szCs w:val="16"/>
                  <w:vertAlign w:val="superscript"/>
                  <w:lang w:eastAsia="sk-SK"/>
                </w:rPr>
                <w:t>8</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v slovenskom jazyku / Range up to 200 words in Slovak</w:t>
              </w:r>
              <w:r w:rsidR="007B38E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299" w:type="dxa"/>
            <w:tcBorders>
              <w:top w:val="nil"/>
              <w:left w:val="single" w:sz="8" w:space="0" w:color="auto"/>
              <w:bottom w:val="single" w:sz="8" w:space="0" w:color="auto"/>
              <w:right w:val="single" w:sz="8" w:space="0" w:color="auto"/>
            </w:tcBorders>
            <w:shd w:val="clear" w:color="auto" w:fill="auto"/>
          </w:tcPr>
          <w:p w:rsidR="000D68AC" w:rsidRPr="001C1D51" w:rsidRDefault="007B38E8" w:rsidP="00C0024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Podiel autora je v spracovaní:</w:t>
            </w:r>
            <w:r w:rsidR="00636D92">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sidR="00C00249">
              <w:rPr>
                <w:rFonts w:ascii="Calibri" w:eastAsia="Times New Roman" w:hAnsi="Calibri" w:cs="Calibri"/>
                <w:color w:val="000000"/>
                <w:sz w:val="16"/>
                <w:szCs w:val="16"/>
                <w:lang w:val="en-US" w:eastAsia="sk-SK"/>
              </w:rPr>
              <w:t>Podiel na zbere údajov na základných školách vo východoslovenskom kraji</w:t>
            </w:r>
            <w:r w:rsidR="0061549D" w:rsidRPr="0061549D">
              <w:rPr>
                <w:rFonts w:ascii="Calibri" w:eastAsia="Times New Roman" w:hAnsi="Calibri" w:cs="Calibri"/>
                <w:color w:val="000000"/>
                <w:sz w:val="16"/>
                <w:szCs w:val="16"/>
                <w:lang w:val="en-US" w:eastAsia="sk-SK"/>
              </w:rPr>
              <w:t>.</w:t>
            </w:r>
            <w:r w:rsidR="00C00249">
              <w:rPr>
                <w:rFonts w:ascii="Calibri" w:eastAsia="Times New Roman" w:hAnsi="Calibri" w:cs="Calibri"/>
                <w:color w:val="000000"/>
                <w:sz w:val="16"/>
                <w:szCs w:val="16"/>
                <w:lang w:val="en-US" w:eastAsia="sk-SK"/>
              </w:rPr>
              <w:t xml:space="preserve"> Spracovanie a distribúcia meracieho nástroja. Distribúcia dotazníkov na centrálne spracovanie. Vytvorenie databázy a deskriptívnych výstupov.</w:t>
            </w:r>
            <w:r w:rsidR="0061549D">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Pr>
                <w:rFonts w:ascii="Calibri" w:hAnsi="Calibri" w:cs="Calibri"/>
                <w:color w:val="202124"/>
                <w:sz w:val="16"/>
                <w:szCs w:val="16"/>
                <w:shd w:val="clear" w:color="auto" w:fill="F8F9FA"/>
                <w:lang w:val="en-US"/>
              </w:rPr>
              <w:t xml:space="preserve">The author's author's contribution: </w:t>
            </w:r>
            <w:r w:rsidR="00464C45" w:rsidRPr="00464C45">
              <w:rPr>
                <w:rFonts w:ascii="Calibri" w:hAnsi="Calibri" w:cs="Calibri"/>
                <w:color w:val="202124"/>
                <w:sz w:val="16"/>
                <w:szCs w:val="16"/>
                <w:shd w:val="clear" w:color="auto" w:fill="F8F9FA"/>
                <w:lang w:val="en-US"/>
              </w:rPr>
              <w:t>Author's share in processing: share in data collection at primary schools in the East Slovak region. Processing and distribution of the measuring instrument. Distribution of questionnaires for central processing. Creation of database and descriptive outputs.</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915"/>
        </w:trPr>
        <w:tc>
          <w:tcPr>
            <w:tcW w:w="2869"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4C3643">
            <w:pPr>
              <w:spacing w:after="0" w:line="240" w:lineRule="auto"/>
              <w:rPr>
                <w:rFonts w:ascii="Calibri" w:eastAsia="Times New Roman" w:hAnsi="Calibri" w:cs="Calibri"/>
                <w:sz w:val="16"/>
                <w:szCs w:val="16"/>
                <w:lang w:eastAsia="sk-SK"/>
              </w:rPr>
            </w:pPr>
            <w:hyperlink r:id="rId20" w:anchor="'poznamky_explanatory notes'!A1" w:history="1">
              <w:r w:rsidR="007B38E8">
                <w:rPr>
                  <w:rFonts w:ascii="Calibri" w:eastAsia="Times New Roman" w:hAnsi="Calibri" w:cs="Calibri"/>
                  <w:sz w:val="16"/>
                  <w:szCs w:val="16"/>
                  <w:lang w:eastAsia="sk-SK"/>
                </w:rPr>
                <w:t xml:space="preserve">OCA16. Anotácia výstupu v anglickom jazyku / Annotation of the output in English </w:t>
              </w:r>
              <w:r w:rsidR="007B38E8">
                <w:rPr>
                  <w:rFonts w:ascii="Calibri" w:eastAsia="Times New Roman" w:hAnsi="Calibri" w:cs="Calibri"/>
                  <w:sz w:val="16"/>
                  <w:szCs w:val="16"/>
                  <w:vertAlign w:val="superscript"/>
                  <w:lang w:eastAsia="sk-SK"/>
                </w:rPr>
                <w:t xml:space="preserve"> 9</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 Range up to 200 words</w:t>
              </w:r>
            </w:hyperlink>
          </w:p>
        </w:tc>
        <w:tc>
          <w:tcPr>
            <w:tcW w:w="7299" w:type="dxa"/>
            <w:tcBorders>
              <w:top w:val="nil"/>
              <w:left w:val="single" w:sz="8" w:space="0" w:color="auto"/>
              <w:bottom w:val="single" w:sz="8" w:space="0" w:color="auto"/>
              <w:right w:val="single" w:sz="8" w:space="0" w:color="auto"/>
            </w:tcBorders>
            <w:shd w:val="clear" w:color="auto" w:fill="auto"/>
          </w:tcPr>
          <w:p w:rsidR="000D68AC" w:rsidRPr="007A10DA" w:rsidRDefault="00C00249" w:rsidP="0061549D">
            <w:pPr>
              <w:spacing w:after="0" w:line="240" w:lineRule="auto"/>
              <w:jc w:val="both"/>
              <w:rPr>
                <w:rFonts w:eastAsia="SimSun" w:cs="Calibri"/>
                <w:sz w:val="16"/>
                <w:szCs w:val="16"/>
                <w:lang w:eastAsia="sk-SK"/>
              </w:rPr>
            </w:pPr>
            <w:r w:rsidRPr="007A10DA">
              <w:rPr>
                <w:rFonts w:cs="Arial"/>
                <w:sz w:val="16"/>
                <w:szCs w:val="16"/>
                <w:shd w:val="clear" w:color="auto" w:fill="FFFFFF"/>
              </w:rPr>
              <w:t>To show selected findings from the Global Youth Tobacco Survey (GYTS) conducted in Czech Republic, Hungary, Poland and Slovakia. Methods: Representative sample of 16 918 school children aged 13-15 years; data were obtained through uniform questionnaires. The fieldwork was conducted in 2002 and 2003. Results: Age at initiation of smoking was particularly earlier in Czech Republic, Poland, and Slovakia than in Hungary. Over one third of the students reported current cigarette smoking in Czech Republic (34.9%) and Hungary (33.5%) compared to about one-fourth in Slovakia (24.3%) and Poland (23.3%). Among current smokers, about two thirds in Slovakia (64.0%) desired to stop smoking, while only one third in Hungary (36.7%). The prevalence of current cigarette smoking was similar between genders. Discussion: Smoking prevalence in these countries is considerably higher than worldwide data. Women's smoking could be an important public health problem in the future. Repeated surveys could show trends and give a clearer picture of the epidemiological situation.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2432"/>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299" w:type="dxa"/>
            <w:tcBorders>
              <w:top w:val="nil"/>
              <w:left w:val="single" w:sz="8" w:space="0" w:color="auto"/>
              <w:bottom w:val="single" w:sz="8" w:space="0" w:color="auto"/>
              <w:right w:val="single" w:sz="8" w:space="0" w:color="auto"/>
            </w:tcBorders>
            <w:shd w:val="clear" w:color="auto" w:fill="auto"/>
          </w:tcPr>
          <w:p w:rsidR="00C00249" w:rsidRPr="00464C45" w:rsidRDefault="007B3FD4" w:rsidP="00C00249">
            <w:pPr>
              <w:spacing w:after="0"/>
              <w:rPr>
                <w:color w:val="000000"/>
                <w:sz w:val="16"/>
                <w:szCs w:val="16"/>
              </w:rPr>
            </w:pPr>
            <w:r w:rsidRPr="00464C45">
              <w:rPr>
                <w:rFonts w:eastAsia="SimSun" w:cs="Trebuchet MS"/>
                <w:sz w:val="16"/>
                <w:szCs w:val="16"/>
                <w:shd w:val="clear" w:color="auto" w:fill="FFFFFF"/>
                <w:lang w:eastAsia="sk-SK"/>
              </w:rPr>
              <w:t>1</w:t>
            </w:r>
            <w:r w:rsidR="00C00249" w:rsidRPr="00464C45">
              <w:rPr>
                <w:rFonts w:eastAsia="SimSun" w:cs="Trebuchet MS"/>
                <w:sz w:val="16"/>
                <w:szCs w:val="16"/>
                <w:shd w:val="clear" w:color="auto" w:fill="FFFFFF"/>
                <w:lang w:eastAsia="sk-SK"/>
              </w:rPr>
              <w:t xml:space="preserve">. </w:t>
            </w:r>
            <w:r w:rsidR="00464C45" w:rsidRPr="00464C45">
              <w:rPr>
                <w:color w:val="000000"/>
                <w:sz w:val="16"/>
                <w:szCs w:val="16"/>
              </w:rPr>
              <w:t>KARIMY, M. et al. An extended theory of planned behavior (TPB) used to predict smoking behavior among a sample of Iranian medical students. In International Journal of High Risk Behaviors and Addiction, 2015, vol. 4, no. 3, e24715</w:t>
            </w:r>
            <w:r w:rsidR="00464C45" w:rsidRPr="00464C45">
              <w:rPr>
                <w:color w:val="000000"/>
                <w:sz w:val="16"/>
                <w:szCs w:val="16"/>
              </w:rPr>
              <w:t>.</w:t>
            </w:r>
          </w:p>
          <w:p w:rsidR="00464C45" w:rsidRPr="00464C45" w:rsidRDefault="00464C45" w:rsidP="00C00249">
            <w:pPr>
              <w:spacing w:after="0"/>
              <w:rPr>
                <w:color w:val="000000"/>
                <w:sz w:val="16"/>
                <w:szCs w:val="16"/>
              </w:rPr>
            </w:pPr>
            <w:r w:rsidRPr="00464C45">
              <w:rPr>
                <w:color w:val="000000"/>
                <w:sz w:val="16"/>
                <w:szCs w:val="16"/>
              </w:rPr>
              <w:t xml:space="preserve">2. </w:t>
            </w:r>
            <w:r w:rsidRPr="00464C45">
              <w:rPr>
                <w:color w:val="000000"/>
                <w:sz w:val="16"/>
                <w:szCs w:val="16"/>
              </w:rPr>
              <w:t>DAMOWICZ, K. et al. Evaluation of the Impact of Different Types of Health Education on the Adoption and Preservation of Prohealth Attitudes in Preventing Cancer in Juveniles Younger than 18 Years. In Journal of Cancer Education, 2015, vol. 30, no. 3, s. 432-438</w:t>
            </w:r>
            <w:r w:rsidRPr="00464C45">
              <w:rPr>
                <w:color w:val="000000"/>
                <w:sz w:val="16"/>
                <w:szCs w:val="16"/>
              </w:rPr>
              <w:t>.</w:t>
            </w:r>
          </w:p>
          <w:p w:rsidR="00464C45" w:rsidRPr="00464C45" w:rsidRDefault="00464C45" w:rsidP="00C00249">
            <w:pPr>
              <w:spacing w:after="0"/>
              <w:rPr>
                <w:color w:val="000000"/>
                <w:sz w:val="16"/>
                <w:szCs w:val="16"/>
              </w:rPr>
            </w:pPr>
            <w:r w:rsidRPr="00464C45">
              <w:rPr>
                <w:color w:val="000000"/>
                <w:sz w:val="16"/>
                <w:szCs w:val="16"/>
              </w:rPr>
              <w:t xml:space="preserve">3. </w:t>
            </w:r>
            <w:r w:rsidRPr="00464C45">
              <w:rPr>
                <w:color w:val="000000"/>
                <w:sz w:val="16"/>
                <w:szCs w:val="16"/>
              </w:rPr>
              <w:t>NAZARZADEH, M. et al. Smoking status in Iranian male adolescents: A cross-sectional study and a meta-analysis. In Addictive Behaviors, 2013, vol. 38, no. 6, s. 2214-2218</w:t>
            </w:r>
            <w:r w:rsidRPr="00464C45">
              <w:rPr>
                <w:color w:val="000000"/>
                <w:sz w:val="16"/>
                <w:szCs w:val="16"/>
              </w:rPr>
              <w:t>.</w:t>
            </w:r>
          </w:p>
          <w:p w:rsidR="004646B5" w:rsidRPr="00464C45" w:rsidRDefault="00464C45" w:rsidP="00464C45">
            <w:pPr>
              <w:spacing w:after="0"/>
              <w:rPr>
                <w:b/>
                <w:sz w:val="16"/>
                <w:szCs w:val="16"/>
                <w:shd w:val="clear" w:color="auto" w:fill="FFFFFF"/>
              </w:rPr>
            </w:pPr>
            <w:r w:rsidRPr="00464C45">
              <w:rPr>
                <w:color w:val="000000"/>
                <w:sz w:val="16"/>
                <w:szCs w:val="16"/>
              </w:rPr>
              <w:t>4. MINÁ</w:t>
            </w:r>
            <w:r w:rsidRPr="00464C45">
              <w:rPr>
                <w:color w:val="000000"/>
                <w:sz w:val="16"/>
                <w:szCs w:val="16"/>
              </w:rPr>
              <w:t>RIK, P. et al. Public awareness of food and other lifestyle-related factors towards cancer development among adults in Slovakia: A pilot study. In Journal of Food and Nutrition Research, 2016, vol. 55, no. 4, s. 342-35</w:t>
            </w:r>
            <w:r w:rsidRPr="00464C45">
              <w:rPr>
                <w:color w:val="000000"/>
                <w:sz w:val="16"/>
                <w:szCs w:val="16"/>
              </w:rPr>
              <w:t>.</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170"/>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299" w:type="dxa"/>
            <w:tcBorders>
              <w:top w:val="nil"/>
              <w:left w:val="single" w:sz="8" w:space="0" w:color="auto"/>
              <w:bottom w:val="single" w:sz="8" w:space="0" w:color="auto"/>
              <w:right w:val="single" w:sz="8" w:space="0" w:color="auto"/>
            </w:tcBorders>
            <w:shd w:val="clear" w:color="auto" w:fill="auto"/>
          </w:tcPr>
          <w:p w:rsidR="000D68AC" w:rsidRDefault="00464C45" w:rsidP="00464C45">
            <w:pPr>
              <w:pStyle w:val="PredformtovanHTML"/>
              <w:shd w:val="clear" w:color="auto" w:fill="F8F9FA"/>
              <w:jc w:val="both"/>
              <w:rPr>
                <w:rFonts w:ascii="Calibri" w:hAnsi="Calibri" w:cs="Calibri"/>
                <w:color w:val="000000"/>
                <w:sz w:val="16"/>
                <w:szCs w:val="16"/>
              </w:rPr>
            </w:pPr>
            <w:r>
              <w:rPr>
                <w:rFonts w:ascii="Calibri" w:hAnsi="Calibri" w:cs="Calibri"/>
                <w:sz w:val="16"/>
                <w:szCs w:val="16"/>
                <w:lang w:val="en-US"/>
              </w:rPr>
              <w:t xml:space="preserve">Adolescencia a s ňou </w:t>
            </w:r>
            <w:r w:rsidR="0061549D" w:rsidRPr="008A366C">
              <w:rPr>
                <w:rFonts w:ascii="Calibri" w:hAnsi="Calibri" w:cs="Calibri"/>
                <w:sz w:val="16"/>
                <w:szCs w:val="16"/>
                <w:lang w:val="en-US"/>
              </w:rPr>
              <w:t xml:space="preserve">súvisiace </w:t>
            </w:r>
            <w:r>
              <w:rPr>
                <w:rFonts w:ascii="Calibri" w:hAnsi="Calibri" w:cs="Calibri"/>
                <w:sz w:val="16"/>
                <w:szCs w:val="16"/>
                <w:lang w:val="en-US"/>
              </w:rPr>
              <w:t xml:space="preserve">súvisiace rizikové správanie v oblasti závislostí mladých ľudí vyvoláva </w:t>
            </w:r>
            <w:r w:rsidR="0061549D" w:rsidRPr="008A366C">
              <w:rPr>
                <w:rFonts w:ascii="Calibri" w:hAnsi="Calibri" w:cs="Calibri"/>
                <w:sz w:val="16"/>
                <w:szCs w:val="16"/>
                <w:lang w:val="en-US"/>
              </w:rPr>
              <w:t>zvýšené výdavky na liečbu a následnú zdravotnú a sociálnu starostlivosť. Zisťovan</w:t>
            </w:r>
            <w:r>
              <w:rPr>
                <w:rFonts w:ascii="Calibri" w:hAnsi="Calibri" w:cs="Calibri"/>
                <w:sz w:val="16"/>
                <w:szCs w:val="16"/>
                <w:lang w:val="en-US"/>
              </w:rPr>
              <w:t xml:space="preserve">ie rizika prítomnosti hlavných sociálnych a behaviorálnych faktorov </w:t>
            </w:r>
            <w:r w:rsidR="0061549D" w:rsidRPr="008A366C">
              <w:rPr>
                <w:rFonts w:ascii="Calibri" w:hAnsi="Calibri" w:cs="Calibri"/>
                <w:sz w:val="16"/>
                <w:szCs w:val="16"/>
                <w:lang w:val="en-US"/>
              </w:rPr>
              <w:t>v tejto populačnej sku</w:t>
            </w:r>
            <w:r w:rsidR="008A366C" w:rsidRPr="008A366C">
              <w:rPr>
                <w:rFonts w:ascii="Calibri" w:hAnsi="Calibri" w:cs="Calibri"/>
                <w:sz w:val="16"/>
                <w:szCs w:val="16"/>
                <w:lang w:val="en-US"/>
              </w:rPr>
              <w:t xml:space="preserve">pine je prínosom pre prijímanie opatrení </w:t>
            </w:r>
            <w:r>
              <w:rPr>
                <w:rFonts w:ascii="Calibri" w:hAnsi="Calibri" w:cs="Calibri"/>
                <w:sz w:val="16"/>
                <w:szCs w:val="16"/>
                <w:lang w:val="en-US"/>
              </w:rPr>
              <w:t xml:space="preserve">v oblasti </w:t>
            </w:r>
            <w:r w:rsidR="007A10DA">
              <w:rPr>
                <w:rFonts w:ascii="Calibri" w:hAnsi="Calibri" w:cs="Calibri"/>
                <w:sz w:val="16"/>
                <w:szCs w:val="16"/>
                <w:lang w:val="en-US"/>
              </w:rPr>
              <w:t xml:space="preserve">sociálnej </w:t>
            </w:r>
            <w:r>
              <w:rPr>
                <w:rFonts w:ascii="Calibri" w:hAnsi="Calibri" w:cs="Calibri"/>
                <w:sz w:val="16"/>
                <w:szCs w:val="16"/>
                <w:lang w:val="en-US"/>
              </w:rPr>
              <w:t>prevencie a podpory zdravia. Včasná a účinná prevencia je vždy lacnejšia ako následná detoxikácia, liečba a resociálizácia.</w:t>
            </w:r>
            <w:r w:rsidR="0061549D" w:rsidRPr="008A366C">
              <w:rPr>
                <w:rFonts w:ascii="Calibri" w:hAnsi="Calibri" w:cs="Calibri"/>
                <w:sz w:val="16"/>
                <w:szCs w:val="16"/>
                <w:lang w:val="en-US"/>
              </w:rPr>
              <w:t xml:space="preserve"> </w:t>
            </w:r>
            <w:r w:rsidR="007B38E8" w:rsidRPr="008A366C">
              <w:rPr>
                <w:rFonts w:ascii="Calibri" w:hAnsi="Calibri" w:cs="Calibri"/>
                <w:sz w:val="16"/>
                <w:szCs w:val="16"/>
                <w:lang w:val="en-US"/>
              </w:rPr>
              <w:t>/</w:t>
            </w:r>
            <w:r w:rsidRPr="00464C45">
              <w:rPr>
                <w:rFonts w:ascii="Calibri" w:hAnsi="Calibri" w:cs="Calibri"/>
                <w:sz w:val="16"/>
                <w:szCs w:val="16"/>
                <w:lang w:val="en-US"/>
              </w:rPr>
              <w:t xml:space="preserve">Adolescence and the associated addiction risk behaviours of young people trigger increased expenditure on treatment and subsequent health and social care. Identifying the risk of major social and behavioural factors in this population group is beneficial for </w:t>
            </w:r>
            <w:r w:rsidR="007A10DA">
              <w:rPr>
                <w:rFonts w:ascii="Calibri" w:hAnsi="Calibri" w:cs="Calibri"/>
                <w:sz w:val="16"/>
                <w:szCs w:val="16"/>
                <w:lang w:val="en-US"/>
              </w:rPr>
              <w:t xml:space="preserve">social </w:t>
            </w:r>
            <w:bookmarkStart w:id="1" w:name="_GoBack"/>
            <w:bookmarkEnd w:id="1"/>
            <w:r w:rsidRPr="00464C45">
              <w:rPr>
                <w:rFonts w:ascii="Calibri" w:hAnsi="Calibri" w:cs="Calibri"/>
                <w:sz w:val="16"/>
                <w:szCs w:val="16"/>
                <w:lang w:val="en-US"/>
              </w:rPr>
              <w:t>prevention and health promotion interventions. Early and effective prevention is always cheaper than subsequent detoxification, treatment and resocialisation.</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290"/>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299" w:type="dxa"/>
            <w:tcBorders>
              <w:top w:val="nil"/>
              <w:left w:val="single" w:sz="8" w:space="0" w:color="auto"/>
              <w:bottom w:val="single" w:sz="8" w:space="0" w:color="auto"/>
              <w:right w:val="single" w:sz="8" w:space="0" w:color="auto"/>
            </w:tcBorders>
            <w:shd w:val="clear" w:color="auto" w:fill="auto"/>
          </w:tcPr>
          <w:p w:rsidR="000D68AC" w:rsidRPr="00B6382B" w:rsidRDefault="009519CD" w:rsidP="00464C45">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w:t>
            </w:r>
            <w:r w:rsidR="007B38E8">
              <w:rPr>
                <w:rFonts w:ascii="Calibri" w:hAnsi="Calibri" w:cs="Calibri"/>
                <w:color w:val="000000"/>
                <w:sz w:val="16"/>
                <w:szCs w:val="16"/>
                <w:lang w:val="en-US"/>
              </w:rPr>
              <w:t xml:space="preserve">ýstup sa zameriava na </w:t>
            </w:r>
            <w:r w:rsidR="007B3FD4" w:rsidRPr="007B3FD4">
              <w:rPr>
                <w:rFonts w:ascii="Calibri" w:hAnsi="Calibri" w:cs="Calibri"/>
                <w:color w:val="000000"/>
                <w:sz w:val="16"/>
                <w:szCs w:val="16"/>
                <w:lang w:val="en-US"/>
              </w:rPr>
              <w:t>populáci</w:t>
            </w:r>
            <w:r w:rsidR="007B3FD4">
              <w:rPr>
                <w:rFonts w:ascii="Calibri" w:hAnsi="Calibri" w:cs="Calibri"/>
                <w:color w:val="000000"/>
                <w:sz w:val="16"/>
                <w:szCs w:val="16"/>
                <w:lang w:val="en-US"/>
              </w:rPr>
              <w:t>u</w:t>
            </w:r>
            <w:r w:rsidR="007B3FD4" w:rsidRPr="007B3FD4">
              <w:rPr>
                <w:rFonts w:ascii="Calibri" w:hAnsi="Calibri" w:cs="Calibri"/>
                <w:color w:val="000000"/>
                <w:sz w:val="16"/>
                <w:szCs w:val="16"/>
                <w:lang w:val="en-US"/>
              </w:rPr>
              <w:t xml:space="preserve"> </w:t>
            </w:r>
            <w:r w:rsidR="00464C45">
              <w:rPr>
                <w:rFonts w:ascii="Calibri" w:hAnsi="Calibri" w:cs="Calibri"/>
                <w:color w:val="000000"/>
                <w:sz w:val="16"/>
                <w:szCs w:val="16"/>
                <w:lang w:val="en-US"/>
              </w:rPr>
              <w:t>adolescentov na základných školách</w:t>
            </w:r>
            <w:r w:rsidR="007B3FD4" w:rsidRPr="007B3FD4">
              <w:rPr>
                <w:rFonts w:ascii="Calibri" w:hAnsi="Calibri" w:cs="Calibri"/>
                <w:color w:val="000000"/>
                <w:sz w:val="16"/>
                <w:szCs w:val="16"/>
                <w:lang w:val="en-US"/>
              </w:rPr>
              <w:t>ch</w:t>
            </w:r>
            <w:r w:rsidR="007B3FD4">
              <w:rPr>
                <w:rFonts w:ascii="Calibri" w:hAnsi="Calibri" w:cs="Calibri"/>
                <w:color w:val="000000"/>
                <w:sz w:val="16"/>
                <w:szCs w:val="16"/>
                <w:lang w:val="en-US"/>
              </w:rPr>
              <w:t xml:space="preserve">. </w:t>
            </w:r>
            <w:r w:rsidR="007B3FD4" w:rsidRPr="007B3FD4">
              <w:rPr>
                <w:rFonts w:ascii="Calibri" w:hAnsi="Calibri" w:cs="Calibri"/>
                <w:color w:val="000000"/>
                <w:sz w:val="16"/>
                <w:szCs w:val="16"/>
                <w:lang w:val="en-US"/>
              </w:rPr>
              <w:t xml:space="preserve"> </w:t>
            </w:r>
            <w:r w:rsidR="007B3FD4">
              <w:rPr>
                <w:rFonts w:ascii="Calibri" w:hAnsi="Calibri" w:cs="Calibri"/>
                <w:color w:val="000000"/>
                <w:sz w:val="16"/>
                <w:szCs w:val="16"/>
                <w:lang w:val="en-US"/>
              </w:rPr>
              <w:t xml:space="preserve">Skúmaná </w:t>
            </w:r>
            <w:r w:rsidR="00464C45">
              <w:rPr>
                <w:rFonts w:ascii="Calibri" w:hAnsi="Calibri" w:cs="Calibri"/>
                <w:color w:val="000000"/>
                <w:sz w:val="16"/>
                <w:szCs w:val="16"/>
                <w:lang w:val="en-US"/>
              </w:rPr>
              <w:t xml:space="preserve">populácia </w:t>
            </w:r>
            <w:r w:rsidR="007B3FD4" w:rsidRPr="007B3FD4">
              <w:rPr>
                <w:rFonts w:ascii="Calibri" w:hAnsi="Calibri" w:cs="Calibri"/>
                <w:color w:val="000000"/>
                <w:sz w:val="16"/>
                <w:szCs w:val="16"/>
                <w:lang w:val="en-US"/>
              </w:rPr>
              <w:t>predstavuje riziko pre systémy verejného zdravotníctva</w:t>
            </w:r>
            <w:r w:rsidR="00464C45">
              <w:rPr>
                <w:rFonts w:ascii="Calibri" w:hAnsi="Calibri" w:cs="Calibri"/>
                <w:color w:val="000000"/>
                <w:sz w:val="16"/>
                <w:szCs w:val="16"/>
                <w:lang w:val="en-US"/>
              </w:rPr>
              <w:t>, ústavnej zdravotnej starostlivosti</w:t>
            </w:r>
            <w:r w:rsidR="007B3FD4" w:rsidRPr="007B3FD4">
              <w:rPr>
                <w:rFonts w:ascii="Calibri" w:hAnsi="Calibri" w:cs="Calibri"/>
                <w:color w:val="000000"/>
                <w:sz w:val="16"/>
                <w:szCs w:val="16"/>
                <w:lang w:val="en-US"/>
              </w:rPr>
              <w:t xml:space="preserve"> </w:t>
            </w:r>
            <w:r w:rsidR="007B3FD4">
              <w:rPr>
                <w:rFonts w:ascii="Calibri" w:hAnsi="Calibri" w:cs="Calibri"/>
                <w:color w:val="000000"/>
                <w:sz w:val="16"/>
                <w:szCs w:val="16"/>
                <w:lang w:val="en-US"/>
              </w:rPr>
              <w:t xml:space="preserve">a </w:t>
            </w:r>
            <w:r w:rsidR="007B38E8">
              <w:rPr>
                <w:rFonts w:ascii="Calibri" w:hAnsi="Calibri" w:cs="Calibri"/>
                <w:color w:val="000000"/>
                <w:sz w:val="16"/>
                <w:szCs w:val="16"/>
                <w:lang w:val="en-US"/>
              </w:rPr>
              <w:t xml:space="preserve">poskytovania </w:t>
            </w:r>
            <w:r>
              <w:rPr>
                <w:rFonts w:ascii="Calibri" w:hAnsi="Calibri" w:cs="Calibri"/>
                <w:color w:val="000000"/>
                <w:sz w:val="16"/>
                <w:szCs w:val="16"/>
                <w:lang w:val="en-US"/>
              </w:rPr>
              <w:t xml:space="preserve">sociálnej </w:t>
            </w:r>
            <w:r w:rsidR="007B3FD4">
              <w:rPr>
                <w:rFonts w:ascii="Calibri" w:hAnsi="Calibri" w:cs="Calibri"/>
                <w:color w:val="000000"/>
                <w:sz w:val="16"/>
                <w:szCs w:val="16"/>
                <w:lang w:val="en-US"/>
              </w:rPr>
              <w:t>pomoci.</w:t>
            </w:r>
            <w:r w:rsidR="00B6382B">
              <w:rPr>
                <w:rFonts w:ascii="Calibri" w:hAnsi="Calibri"/>
                <w:color w:val="000000"/>
                <w:sz w:val="16"/>
                <w:szCs w:val="16"/>
                <w:lang w:val="en-US"/>
              </w:rPr>
              <w:t xml:space="preserve"> Obsah </w:t>
            </w:r>
            <w:r w:rsidR="007B38E8">
              <w:rPr>
                <w:rFonts w:ascii="Calibri" w:hAnsi="Calibri"/>
                <w:color w:val="000000"/>
                <w:sz w:val="16"/>
                <w:szCs w:val="16"/>
                <w:lang w:val="en-US"/>
              </w:rPr>
              <w:t>výstupu môže byť aplikov</w:t>
            </w:r>
            <w:r>
              <w:rPr>
                <w:rFonts w:ascii="Calibri" w:hAnsi="Calibri"/>
                <w:color w:val="000000"/>
                <w:sz w:val="16"/>
                <w:szCs w:val="16"/>
                <w:lang w:val="en-US"/>
              </w:rPr>
              <w:t xml:space="preserve">aný v predmetoch metódy sociálnej práce s jednotlivcom, </w:t>
            </w:r>
            <w:r w:rsidR="007B3FD4">
              <w:rPr>
                <w:rFonts w:ascii="Calibri" w:hAnsi="Calibri"/>
                <w:color w:val="000000"/>
                <w:sz w:val="16"/>
                <w:szCs w:val="16"/>
                <w:lang w:val="en-US"/>
              </w:rPr>
              <w:t>sociálna pr</w:t>
            </w:r>
            <w:r w:rsidR="00464C45">
              <w:rPr>
                <w:rFonts w:ascii="Calibri" w:hAnsi="Calibri"/>
                <w:color w:val="000000"/>
                <w:sz w:val="16"/>
                <w:szCs w:val="16"/>
                <w:lang w:val="en-US"/>
              </w:rPr>
              <w:t>evencia</w:t>
            </w:r>
            <w:r w:rsidR="007B3FD4">
              <w:rPr>
                <w:rFonts w:ascii="Calibri" w:hAnsi="Calibri"/>
                <w:color w:val="000000"/>
                <w:sz w:val="16"/>
                <w:szCs w:val="16"/>
                <w:lang w:val="en-US"/>
              </w:rPr>
              <w:t xml:space="preserve">, </w:t>
            </w:r>
            <w:r w:rsidR="00464C45">
              <w:rPr>
                <w:rFonts w:ascii="Calibri" w:hAnsi="Calibri"/>
                <w:color w:val="000000"/>
                <w:sz w:val="16"/>
                <w:szCs w:val="16"/>
                <w:lang w:val="en-US"/>
              </w:rPr>
              <w:t xml:space="preserve">prevencia drogových závislostí, </w:t>
            </w:r>
            <w:r w:rsidR="00B6382B">
              <w:rPr>
                <w:rFonts w:ascii="Calibri" w:hAnsi="Calibri"/>
                <w:color w:val="000000"/>
                <w:sz w:val="16"/>
                <w:szCs w:val="16"/>
                <w:lang w:val="en-US"/>
              </w:rPr>
              <w:t xml:space="preserve">metódy sociálnej práce so skupinou, </w:t>
            </w:r>
            <w:r w:rsidR="007B3FD4">
              <w:rPr>
                <w:rFonts w:ascii="Calibri" w:hAnsi="Calibri"/>
                <w:color w:val="000000"/>
                <w:sz w:val="16"/>
                <w:szCs w:val="16"/>
                <w:lang w:val="en-US"/>
              </w:rPr>
              <w:t>sociálna práca v zdravotníctve</w:t>
            </w:r>
            <w:r w:rsidR="00B6382B">
              <w:rPr>
                <w:rFonts w:ascii="Calibri" w:hAnsi="Calibri"/>
                <w:color w:val="000000"/>
                <w:sz w:val="16"/>
                <w:szCs w:val="16"/>
                <w:lang w:val="en-US"/>
              </w:rPr>
              <w:t xml:space="preserve">. </w:t>
            </w:r>
            <w:r w:rsidR="007B38E8">
              <w:rPr>
                <w:rFonts w:ascii="Calibri" w:hAnsi="Calibri"/>
                <w:color w:val="000000"/>
                <w:sz w:val="16"/>
                <w:szCs w:val="16"/>
                <w:lang w:val="en-US"/>
              </w:rPr>
              <w:t xml:space="preserve">/ </w:t>
            </w:r>
            <w:r w:rsidR="004D34E8" w:rsidRPr="004D34E8">
              <w:rPr>
                <w:rFonts w:ascii="Calibri" w:hAnsi="Calibri"/>
                <w:color w:val="000000"/>
                <w:sz w:val="16"/>
                <w:szCs w:val="16"/>
                <w:lang w:val="en-US"/>
              </w:rPr>
              <w:t>The outcome focuses on the adolescent population in primary schools.  The population under study poses a risk to public health, institutional health care and social assistance delivery systems. The content of the output can be applied in the courses methods of social work with the individual, social prevention, prevention of drug addiction, methods of social work with the group, social work in health care.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643" w:rsidRDefault="004C3643">
      <w:pPr>
        <w:spacing w:line="240" w:lineRule="auto"/>
      </w:pPr>
      <w:r>
        <w:separator/>
      </w:r>
    </w:p>
  </w:endnote>
  <w:endnote w:type="continuationSeparator" w:id="0">
    <w:p w:rsidR="004C3643" w:rsidRDefault="004C36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643" w:rsidRDefault="004C3643">
      <w:pPr>
        <w:spacing w:after="0"/>
      </w:pPr>
      <w:r>
        <w:separator/>
      </w:r>
    </w:p>
  </w:footnote>
  <w:footnote w:type="continuationSeparator" w:id="0">
    <w:p w:rsidR="004C3643" w:rsidRDefault="004C364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125B0"/>
    <w:rsid w:val="000D68AC"/>
    <w:rsid w:val="000D6FB6"/>
    <w:rsid w:val="00186755"/>
    <w:rsid w:val="00190A9C"/>
    <w:rsid w:val="001978EF"/>
    <w:rsid w:val="001C1D51"/>
    <w:rsid w:val="00211BB7"/>
    <w:rsid w:val="0022309D"/>
    <w:rsid w:val="002E647E"/>
    <w:rsid w:val="00326994"/>
    <w:rsid w:val="003A4E21"/>
    <w:rsid w:val="004646B5"/>
    <w:rsid w:val="00464C45"/>
    <w:rsid w:val="004C0ADE"/>
    <w:rsid w:val="004C3643"/>
    <w:rsid w:val="004D34E8"/>
    <w:rsid w:val="00522604"/>
    <w:rsid w:val="0061549D"/>
    <w:rsid w:val="00636D92"/>
    <w:rsid w:val="006E08E0"/>
    <w:rsid w:val="00727716"/>
    <w:rsid w:val="0073261A"/>
    <w:rsid w:val="007A10DA"/>
    <w:rsid w:val="007B38E8"/>
    <w:rsid w:val="007B3FD4"/>
    <w:rsid w:val="007E314F"/>
    <w:rsid w:val="008A366C"/>
    <w:rsid w:val="0091130A"/>
    <w:rsid w:val="009519CD"/>
    <w:rsid w:val="00A56379"/>
    <w:rsid w:val="00B579EE"/>
    <w:rsid w:val="00B6382B"/>
    <w:rsid w:val="00C00249"/>
    <w:rsid w:val="00EE00D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5380-C3F3-4ABA-8185-4E05EC5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typography">
    <w:name w:val="typography"/>
    <w:basedOn w:val="Predvolenpsmoodseku"/>
    <w:rsid w:val="000125B0"/>
  </w:style>
  <w:style w:type="character" w:styleId="Zvraznenie">
    <w:name w:val="Emphasis"/>
    <w:basedOn w:val="Predvolenpsmoodseku"/>
    <w:uiPriority w:val="20"/>
    <w:qFormat/>
    <w:rsid w:val="000125B0"/>
    <w:rPr>
      <w:i/>
      <w:iCs/>
    </w:rPr>
  </w:style>
  <w:style w:type="character" w:customStyle="1" w:styleId="text-success">
    <w:name w:val="text-success"/>
    <w:basedOn w:val="Predvolenpsmoodseku"/>
    <w:rsid w:val="007B3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33600">
      <w:bodyDiv w:val="1"/>
      <w:marLeft w:val="0"/>
      <w:marRight w:val="0"/>
      <w:marTop w:val="0"/>
      <w:marBottom w:val="0"/>
      <w:divBdr>
        <w:top w:val="none" w:sz="0" w:space="0" w:color="auto"/>
        <w:left w:val="none" w:sz="0" w:space="0" w:color="auto"/>
        <w:bottom w:val="none" w:sz="0" w:space="0" w:color="auto"/>
        <w:right w:val="none" w:sz="0" w:space="0" w:color="auto"/>
      </w:divBdr>
    </w:div>
    <w:div w:id="603197140">
      <w:bodyDiv w:val="1"/>
      <w:marLeft w:val="0"/>
      <w:marRight w:val="0"/>
      <w:marTop w:val="0"/>
      <w:marBottom w:val="0"/>
      <w:divBdr>
        <w:top w:val="none" w:sz="0" w:space="0" w:color="auto"/>
        <w:left w:val="none" w:sz="0" w:space="0" w:color="auto"/>
        <w:bottom w:val="none" w:sz="0" w:space="0" w:color="auto"/>
        <w:right w:val="none" w:sz="0" w:space="0" w:color="auto"/>
      </w:divBdr>
    </w:div>
    <w:div w:id="802817647">
      <w:bodyDiv w:val="1"/>
      <w:marLeft w:val="0"/>
      <w:marRight w:val="0"/>
      <w:marTop w:val="0"/>
      <w:marBottom w:val="0"/>
      <w:divBdr>
        <w:top w:val="none" w:sz="0" w:space="0" w:color="auto"/>
        <w:left w:val="none" w:sz="0" w:space="0" w:color="auto"/>
        <w:bottom w:val="none" w:sz="0" w:space="0" w:color="auto"/>
        <w:right w:val="none" w:sz="0" w:space="0" w:color="auto"/>
      </w:divBdr>
    </w:div>
    <w:div w:id="1727873439">
      <w:bodyDiv w:val="1"/>
      <w:marLeft w:val="0"/>
      <w:marRight w:val="0"/>
      <w:marTop w:val="0"/>
      <w:marBottom w:val="0"/>
      <w:divBdr>
        <w:top w:val="none" w:sz="0" w:space="0" w:color="auto"/>
        <w:left w:val="none" w:sz="0" w:space="0" w:color="auto"/>
        <w:bottom w:val="none" w:sz="0" w:space="0" w:color="auto"/>
        <w:right w:val="none" w:sz="0" w:space="0" w:color="auto"/>
      </w:divBdr>
    </w:div>
    <w:div w:id="1758401986">
      <w:bodyDiv w:val="1"/>
      <w:marLeft w:val="0"/>
      <w:marRight w:val="0"/>
      <w:marTop w:val="0"/>
      <w:marBottom w:val="0"/>
      <w:divBdr>
        <w:top w:val="none" w:sz="0" w:space="0" w:color="auto"/>
        <w:left w:val="none" w:sz="0" w:space="0" w:color="auto"/>
        <w:bottom w:val="none" w:sz="0" w:space="0" w:color="auto"/>
        <w:right w:val="none" w:sz="0" w:space="0" w:color="auto"/>
      </w:divBdr>
    </w:div>
    <w:div w:id="2112434015">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1583</Words>
  <Characters>9029</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Beresova</cp:lastModifiedBy>
  <cp:revision>3</cp:revision>
  <dcterms:created xsi:type="dcterms:W3CDTF">2022-06-06T13:42:00Z</dcterms:created>
  <dcterms:modified xsi:type="dcterms:W3CDTF">2022-06-06T13:45:00Z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